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8D9C21">
      <w:pPr>
        <w:pStyle w:val="5"/>
        <w:rPr>
          <w:rFonts w:hint="eastAsia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hAnsi="宋体" w:cs="宋体"/>
          <w:b/>
          <w:bCs/>
          <w:sz w:val="28"/>
          <w:szCs w:val="28"/>
          <w:lang w:val="en-US" w:eastAsia="zh-CN"/>
        </w:rPr>
        <w:t>附件：</w:t>
      </w:r>
    </w:p>
    <w:p w14:paraId="5DDF42E5">
      <w:pPr>
        <w:pStyle w:val="5"/>
        <w:jc w:val="center"/>
        <w:rPr>
          <w:rFonts w:hint="eastAsia" w:hAnsi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采购需求</w:t>
      </w:r>
    </w:p>
    <w:p w14:paraId="0307FF8C">
      <w:pPr>
        <w:pStyle w:val="5"/>
        <w:rPr>
          <w:rFonts w:hint="eastAsia" w:hAnsi="宋体" w:cs="宋体"/>
        </w:rPr>
      </w:pPr>
    </w:p>
    <w:p w14:paraId="6E9BA2A6">
      <w:pPr>
        <w:pStyle w:val="5"/>
        <w:spacing w:line="40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一、采购项目名称：</w:t>
      </w:r>
    </w:p>
    <w:p w14:paraId="34CB0701">
      <w:pPr>
        <w:pStyle w:val="5"/>
        <w:spacing w:line="400" w:lineRule="exact"/>
        <w:rPr>
          <w:rFonts w:hint="eastAsia" w:hAnsi="宋体" w:cs="宋体"/>
          <w:sz w:val="28"/>
          <w:szCs w:val="28"/>
          <w:lang w:val="en-US" w:eastAsia="zh-CN"/>
        </w:rPr>
      </w:pPr>
      <w:r>
        <w:rPr>
          <w:rFonts w:hint="eastAsia" w:hAnsi="宋体" w:cs="宋体"/>
          <w:sz w:val="28"/>
          <w:szCs w:val="28"/>
          <w:lang w:val="en-US" w:eastAsia="zh-CN"/>
        </w:rPr>
        <w:t>明御APT攻击预警平台2026年使用授权服务</w:t>
      </w:r>
    </w:p>
    <w:p w14:paraId="0B703B84">
      <w:pPr>
        <w:pStyle w:val="5"/>
        <w:spacing w:line="400" w:lineRule="exact"/>
        <w:rPr>
          <w:rFonts w:hint="eastAsia" w:hAnsi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二、资金来源及金额：</w:t>
      </w:r>
    </w:p>
    <w:p w14:paraId="45A1E6EF">
      <w:pPr>
        <w:pStyle w:val="5"/>
        <w:spacing w:line="400" w:lineRule="exact"/>
        <w:rPr>
          <w:rFonts w:hint="eastAsia" w:hAnsi="宋体" w:cs="宋体"/>
          <w:i/>
          <w:color w:val="FF0000"/>
          <w:sz w:val="28"/>
          <w:szCs w:val="28"/>
        </w:rPr>
      </w:pPr>
      <w:r>
        <w:rPr>
          <w:rFonts w:hint="eastAsia" w:hAnsi="宋体" w:cs="宋体"/>
          <w:sz w:val="28"/>
          <w:szCs w:val="28"/>
        </w:rPr>
        <w:t>　　本项目总预算金额</w:t>
      </w:r>
      <w:r>
        <w:rPr>
          <w:rFonts w:hint="eastAsia" w:hAnsi="宋体" w:cs="宋体"/>
          <w:sz w:val="28"/>
          <w:szCs w:val="28"/>
          <w:lang w:val="en-US" w:eastAsia="zh-CN"/>
        </w:rPr>
        <w:t>及最高控制价</w:t>
      </w:r>
      <w:r>
        <w:rPr>
          <w:rFonts w:hint="eastAsia" w:hAnsi="宋体" w:cs="宋体"/>
          <w:sz w:val="28"/>
          <w:szCs w:val="28"/>
        </w:rPr>
        <w:t>：</w:t>
      </w:r>
      <w:r>
        <w:rPr>
          <w:rFonts w:hint="eastAsia" w:hAnsi="宋体" w:cs="宋体"/>
          <w:sz w:val="28"/>
          <w:szCs w:val="28"/>
          <w:lang w:val="en-US" w:eastAsia="zh-CN"/>
        </w:rPr>
        <w:t>1.8</w:t>
      </w:r>
      <w:r>
        <w:rPr>
          <w:rFonts w:hint="eastAsia" w:hAnsi="宋体" w:cs="宋体"/>
          <w:sz w:val="28"/>
          <w:szCs w:val="28"/>
        </w:rPr>
        <w:t>万</w:t>
      </w:r>
      <w:r>
        <w:rPr>
          <w:rFonts w:hint="eastAsia" w:hAnsi="宋体" w:cs="宋体"/>
          <w:sz w:val="28"/>
          <w:szCs w:val="28"/>
          <w:lang w:val="en-US" w:eastAsia="zh-CN"/>
        </w:rPr>
        <w:t>元</w:t>
      </w:r>
      <w:r>
        <w:rPr>
          <w:rFonts w:hint="eastAsia" w:hAnsi="宋体" w:cs="宋体"/>
          <w:sz w:val="28"/>
          <w:szCs w:val="28"/>
        </w:rPr>
        <w:t>　　</w:t>
      </w:r>
      <w:r>
        <w:rPr>
          <w:rFonts w:hint="eastAsia" w:hAnsi="宋体" w:cs="宋体"/>
          <w:i/>
          <w:color w:val="FF0000"/>
          <w:sz w:val="28"/>
          <w:szCs w:val="28"/>
        </w:rPr>
        <w:t>　</w:t>
      </w:r>
    </w:p>
    <w:p w14:paraId="714F8424">
      <w:pPr>
        <w:pStyle w:val="5"/>
        <w:spacing w:line="400" w:lineRule="exact"/>
        <w:rPr>
          <w:rFonts w:hint="eastAsia" w:hAnsi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、履约保证金收取</w:t>
      </w:r>
    </w:p>
    <w:p w14:paraId="320AF470">
      <w:pPr>
        <w:pStyle w:val="5"/>
        <w:spacing w:line="400" w:lineRule="exact"/>
        <w:ind w:firstLine="560" w:firstLineChars="200"/>
        <w:rPr>
          <w:rFonts w:hint="eastAsia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hAnsi="宋体" w:cs="宋体"/>
          <w:color w:val="auto"/>
          <w:sz w:val="28"/>
          <w:szCs w:val="28"/>
        </w:rPr>
        <w:t>本项目</w:t>
      </w:r>
      <w:r>
        <w:rPr>
          <w:rFonts w:hint="eastAsia" w:hAnsi="宋体" w:cs="宋体"/>
          <w:color w:val="auto"/>
          <w:sz w:val="28"/>
          <w:szCs w:val="28"/>
          <w:lang w:val="en-US" w:eastAsia="zh-CN"/>
        </w:rPr>
        <w:t>不</w:t>
      </w:r>
      <w:r>
        <w:rPr>
          <w:rFonts w:hint="eastAsia" w:hAnsi="宋体" w:cs="宋体"/>
          <w:color w:val="auto"/>
          <w:sz w:val="28"/>
          <w:szCs w:val="28"/>
        </w:rPr>
        <w:t>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取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履约保证金</w:t>
      </w:r>
      <w:r>
        <w:rPr>
          <w:rFonts w:hint="eastAsia" w:hAnsi="宋体" w:cs="宋体"/>
          <w:color w:val="auto"/>
          <w:sz w:val="28"/>
          <w:szCs w:val="28"/>
          <w:lang w:eastAsia="zh-CN"/>
        </w:rPr>
        <w:t>。</w:t>
      </w:r>
    </w:p>
    <w:p w14:paraId="3C52D903">
      <w:pPr>
        <w:pStyle w:val="5"/>
        <w:spacing w:line="400" w:lineRule="exact"/>
        <w:rPr>
          <w:rFonts w:hint="eastAsia" w:hAnsi="宋体" w:cs="宋体"/>
          <w:b/>
          <w:bCs/>
          <w:sz w:val="28"/>
          <w:szCs w:val="28"/>
        </w:rPr>
      </w:pPr>
      <w:r>
        <w:rPr>
          <w:rFonts w:hint="eastAsia" w:hAnsi="宋体" w:cs="宋体"/>
          <w:b/>
          <w:bCs/>
          <w:sz w:val="28"/>
          <w:szCs w:val="28"/>
          <w:lang w:val="en-US" w:eastAsia="zh-CN"/>
        </w:rPr>
        <w:t>四、</w:t>
      </w:r>
      <w:r>
        <w:rPr>
          <w:rFonts w:hint="eastAsia" w:hAnsi="宋体" w:cs="宋体"/>
          <w:b/>
          <w:bCs/>
          <w:sz w:val="28"/>
          <w:szCs w:val="28"/>
        </w:rPr>
        <w:t xml:space="preserve">本项目供应商资格条件、产品的资格条件 </w:t>
      </w:r>
    </w:p>
    <w:p w14:paraId="3835481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 w:firstLineChars="200"/>
        <w:jc w:val="left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1.具有独立承担民事责任的能力；</w:t>
      </w:r>
    </w:p>
    <w:p w14:paraId="2A8DAD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 w:firstLineChars="200"/>
        <w:jc w:val="left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2.具有良好的商业信誉和健全的财务会计制度；</w:t>
      </w:r>
    </w:p>
    <w:p w14:paraId="516DB7C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 w:firstLineChars="200"/>
        <w:jc w:val="left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3.具有履行合同所必需的设备和专业技术能力；</w:t>
      </w:r>
    </w:p>
    <w:p w14:paraId="0532AE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 w:firstLineChars="200"/>
        <w:jc w:val="left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4.具有依法缴纳税收和社会保障资金的良好记录；</w:t>
      </w:r>
    </w:p>
    <w:p w14:paraId="1CE00D4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 w:firstLineChars="200"/>
        <w:jc w:val="left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5.参加本次政府采购活动前三年内，在经营活动中没有重大违法记录；</w:t>
      </w:r>
    </w:p>
    <w:p w14:paraId="21367B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 w:firstLineChars="200"/>
        <w:jc w:val="left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6.法律、行政法规规定的其他条件。(提供承诺函、格式自拟)</w:t>
      </w:r>
    </w:p>
    <w:p w14:paraId="25473F84">
      <w:pPr>
        <w:pStyle w:val="5"/>
        <w:spacing w:line="400" w:lineRule="exact"/>
        <w:rPr>
          <w:rFonts w:hint="eastAsia" w:hAnsi="宋体" w:cs="宋体"/>
          <w:b/>
          <w:bCs/>
          <w:sz w:val="28"/>
          <w:szCs w:val="28"/>
        </w:rPr>
      </w:pPr>
      <w:r>
        <w:rPr>
          <w:rFonts w:hint="eastAsia" w:hAnsi="宋体" w:cs="宋体"/>
          <w:b/>
          <w:bCs/>
          <w:sz w:val="28"/>
          <w:szCs w:val="28"/>
          <w:lang w:val="en-US" w:eastAsia="zh-CN"/>
        </w:rPr>
        <w:t>五、</w:t>
      </w:r>
      <w:r>
        <w:rPr>
          <w:rFonts w:hint="eastAsia" w:hAnsi="宋体" w:cs="宋体"/>
          <w:b/>
          <w:bCs/>
          <w:sz w:val="28"/>
          <w:szCs w:val="28"/>
        </w:rPr>
        <w:t>采购项目的服务需求</w:t>
      </w:r>
    </w:p>
    <w:p w14:paraId="0C31D78D">
      <w:pPr>
        <w:pStyle w:val="4"/>
        <w:spacing w:line="360" w:lineRule="auto"/>
        <w:rPr>
          <w:rFonts w:ascii="宋体"/>
          <w:b/>
          <w:bCs/>
          <w:sz w:val="24"/>
        </w:rPr>
      </w:pPr>
      <w:r>
        <w:rPr>
          <w:rFonts w:hint="eastAsia" w:ascii="宋体"/>
          <w:b/>
          <w:bCs/>
          <w:sz w:val="24"/>
          <w:lang w:val="en-US" w:eastAsia="zh-CN"/>
        </w:rPr>
        <w:t>（一）</w:t>
      </w:r>
      <w:r>
        <w:rPr>
          <w:rFonts w:hint="eastAsia" w:ascii="宋体"/>
          <w:b/>
          <w:bCs/>
          <w:sz w:val="24"/>
        </w:rPr>
        <w:t>技术服务内容</w:t>
      </w:r>
    </w:p>
    <w:p w14:paraId="458BE319">
      <w:pPr>
        <w:pStyle w:val="14"/>
        <w:numPr>
          <w:ilvl w:val="0"/>
          <w:numId w:val="1"/>
        </w:numPr>
        <w:tabs>
          <w:tab w:val="left" w:pos="993"/>
        </w:tabs>
        <w:spacing w:line="360" w:lineRule="auto"/>
        <w:ind w:left="0" w:firstLine="567"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提供 </w:t>
      </w:r>
      <w:r>
        <w:rPr>
          <w:rFonts w:hint="eastAsia" w:ascii="宋体" w:hAnsi="宋体" w:eastAsia="宋体" w:cs="Times New Roman"/>
          <w:sz w:val="24"/>
          <w:szCs w:val="24"/>
        </w:rPr>
        <w:t>202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Times New Roman"/>
          <w:sz w:val="24"/>
          <w:szCs w:val="24"/>
        </w:rPr>
        <w:t>年明御APT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攻击预警平台</w:t>
      </w:r>
      <w:r>
        <w:rPr>
          <w:rFonts w:hint="eastAsia" w:ascii="宋体" w:hAnsi="宋体" w:eastAsia="宋体" w:cs="Times New Roman"/>
          <w:sz w:val="24"/>
          <w:szCs w:val="24"/>
        </w:rPr>
        <w:t>使用授权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;</w:t>
      </w:r>
    </w:p>
    <w:p w14:paraId="0D124606">
      <w:pPr>
        <w:pStyle w:val="14"/>
        <w:numPr>
          <w:ilvl w:val="0"/>
          <w:numId w:val="1"/>
        </w:numPr>
        <w:tabs>
          <w:tab w:val="left" w:pos="993"/>
        </w:tabs>
        <w:spacing w:line="360" w:lineRule="auto"/>
        <w:ind w:left="0" w:firstLine="567" w:firstLineChars="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提供</w:t>
      </w:r>
      <w:r>
        <w:rPr>
          <w:rFonts w:hint="eastAsia" w:ascii="宋体" w:hAnsi="宋体"/>
          <w:sz w:val="24"/>
          <w:szCs w:val="24"/>
        </w:rPr>
        <w:t>服务期内的</w:t>
      </w:r>
      <w:r>
        <w:rPr>
          <w:rFonts w:ascii="宋体" w:hAnsi="宋体"/>
          <w:sz w:val="24"/>
          <w:szCs w:val="24"/>
        </w:rPr>
        <w:t>免费电话咨询</w:t>
      </w:r>
      <w:r>
        <w:rPr>
          <w:rFonts w:hint="eastAsia" w:ascii="宋体" w:hAnsi="宋体"/>
          <w:sz w:val="24"/>
          <w:szCs w:val="24"/>
        </w:rPr>
        <w:t>和</w:t>
      </w:r>
      <w:r>
        <w:rPr>
          <w:rFonts w:ascii="宋体" w:hAnsi="宋体"/>
          <w:sz w:val="24"/>
          <w:szCs w:val="24"/>
        </w:rPr>
        <w:t>技术支持服务</w:t>
      </w:r>
      <w:r>
        <w:rPr>
          <w:rFonts w:hint="eastAsia" w:ascii="宋体" w:hAnsi="宋体"/>
          <w:sz w:val="24"/>
          <w:szCs w:val="24"/>
          <w:lang w:val="en-US" w:eastAsia="zh-CN"/>
        </w:rPr>
        <w:t>;</w:t>
      </w:r>
    </w:p>
    <w:p w14:paraId="140EC70E">
      <w:pPr>
        <w:pStyle w:val="14"/>
        <w:numPr>
          <w:ilvl w:val="0"/>
          <w:numId w:val="1"/>
        </w:numPr>
        <w:tabs>
          <w:tab w:val="left" w:pos="993"/>
        </w:tabs>
        <w:spacing w:line="360" w:lineRule="auto"/>
        <w:ind w:left="0" w:firstLine="567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免费修复产品安全漏洞。</w:t>
      </w:r>
    </w:p>
    <w:p w14:paraId="2A113DBF">
      <w:pPr>
        <w:pStyle w:val="5"/>
        <w:spacing w:line="400" w:lineRule="exact"/>
        <w:ind w:firstLine="281" w:firstLineChars="100"/>
        <w:rPr>
          <w:rFonts w:hint="eastAsia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hAnsi="宋体" w:cs="宋体"/>
          <w:b/>
          <w:bCs/>
          <w:sz w:val="28"/>
          <w:szCs w:val="28"/>
        </w:rPr>
        <w:t>（</w:t>
      </w:r>
      <w:r>
        <w:rPr>
          <w:rFonts w:hint="eastAsia" w:hAnsi="宋体" w:cs="宋体"/>
          <w:b/>
          <w:bCs/>
          <w:sz w:val="28"/>
          <w:szCs w:val="28"/>
          <w:lang w:val="en-US" w:eastAsia="zh-CN"/>
        </w:rPr>
        <w:t>二</w:t>
      </w:r>
      <w:r>
        <w:rPr>
          <w:rFonts w:hint="eastAsia" w:hAnsi="宋体" w:cs="宋体"/>
          <w:b/>
          <w:bCs/>
          <w:sz w:val="28"/>
          <w:szCs w:val="28"/>
          <w:lang w:eastAsia="zh-CN"/>
        </w:rPr>
        <w:t>）</w:t>
      </w:r>
      <w:r>
        <w:rPr>
          <w:rFonts w:hint="eastAsia" w:hAnsi="宋体" w:cs="宋体"/>
          <w:b/>
          <w:bCs/>
          <w:sz w:val="28"/>
          <w:szCs w:val="28"/>
          <w:lang w:val="en-US" w:eastAsia="zh-CN"/>
        </w:rPr>
        <w:t>服务期限、</w:t>
      </w:r>
      <w:r>
        <w:rPr>
          <w:rFonts w:hint="eastAsia" w:hAnsi="宋体" w:cs="宋体"/>
          <w:b/>
          <w:bCs/>
          <w:sz w:val="28"/>
          <w:szCs w:val="28"/>
        </w:rPr>
        <w:t>付款方式</w:t>
      </w:r>
      <w:r>
        <w:rPr>
          <w:rFonts w:hint="eastAsia" w:hAnsi="宋体" w:cs="宋体"/>
          <w:b/>
          <w:bCs/>
          <w:sz w:val="28"/>
          <w:szCs w:val="28"/>
          <w:lang w:eastAsia="zh-CN"/>
        </w:rPr>
        <w:t>。</w:t>
      </w:r>
    </w:p>
    <w:p w14:paraId="14F0C170">
      <w:pPr>
        <w:pStyle w:val="5"/>
        <w:spacing w:line="400" w:lineRule="exact"/>
        <w:ind w:firstLine="723" w:firstLineChars="300"/>
        <w:rPr>
          <w:rFonts w:hint="default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4"/>
        </w:rPr>
        <w:t>服务期限</w:t>
      </w:r>
      <w:r>
        <w:rPr>
          <w:rFonts w:hint="eastAsia" w:ascii="宋体" w:hAnsi="宋体"/>
          <w:sz w:val="24"/>
          <w:szCs w:val="24"/>
        </w:rPr>
        <w:t>：202</w:t>
      </w:r>
      <w:r>
        <w:rPr>
          <w:rFonts w:hint="eastAsia" w:hAnsi="宋体"/>
          <w:sz w:val="24"/>
          <w:szCs w:val="24"/>
          <w:lang w:val="en-US" w:eastAsia="zh-CN"/>
        </w:rPr>
        <w:t>6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>1</w:t>
      </w:r>
      <w:r>
        <w:rPr>
          <w:rFonts w:hint="eastAsia" w:ascii="宋体" w:hAnsi="宋体"/>
          <w:sz w:val="24"/>
          <w:szCs w:val="24"/>
        </w:rPr>
        <w:t>月1日至202</w:t>
      </w:r>
      <w:r>
        <w:rPr>
          <w:rFonts w:hint="eastAsia" w:hAnsi="宋体"/>
          <w:sz w:val="24"/>
          <w:szCs w:val="24"/>
          <w:lang w:val="en-US" w:eastAsia="zh-CN"/>
        </w:rPr>
        <w:t>6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>12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</w:rPr>
        <w:t>31</w:t>
      </w:r>
      <w:r>
        <w:rPr>
          <w:rFonts w:hint="eastAsia" w:ascii="宋体" w:hAnsi="宋体"/>
          <w:sz w:val="24"/>
          <w:szCs w:val="24"/>
        </w:rPr>
        <w:t>日</w:t>
      </w:r>
      <w:r>
        <w:rPr>
          <w:rFonts w:hint="eastAsia" w:hAnsi="宋体"/>
          <w:sz w:val="24"/>
          <w:szCs w:val="24"/>
          <w:lang w:eastAsia="zh-CN"/>
        </w:rPr>
        <w:t>；</w:t>
      </w:r>
      <w:r>
        <w:rPr>
          <w:rFonts w:hint="eastAsia" w:hAnsi="宋体"/>
          <w:sz w:val="24"/>
          <w:szCs w:val="24"/>
          <w:lang w:val="en-US" w:eastAsia="zh-CN"/>
        </w:rPr>
        <w:t>注：如合同生效之日晚于2026年1月1日，服务期则从生效之日起计为一年。</w:t>
      </w:r>
    </w:p>
    <w:p w14:paraId="05AAE07B">
      <w:pPr>
        <w:pStyle w:val="5"/>
        <w:spacing w:line="400" w:lineRule="exact"/>
        <w:ind w:firstLine="723" w:firstLineChars="300"/>
        <w:rPr>
          <w:rFonts w:hint="default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付款要求</w:t>
      </w:r>
      <w:r>
        <w:rPr>
          <w:rFonts w:hint="eastAsia" w:ascii="宋体" w:hAnsi="宋体"/>
          <w:sz w:val="24"/>
          <w:szCs w:val="24"/>
          <w:lang w:val="en-US" w:eastAsia="zh-CN"/>
        </w:rPr>
        <w:t>：</w:t>
      </w:r>
      <w:r>
        <w:rPr>
          <w:rFonts w:hint="eastAsia" w:hAnsi="宋体"/>
          <w:sz w:val="24"/>
          <w:szCs w:val="24"/>
          <w:lang w:val="en-US" w:eastAsia="zh-CN"/>
        </w:rPr>
        <w:t>授权完成后一次性支付，若因财政预算管理</w:t>
      </w:r>
      <w:bookmarkStart w:id="0" w:name="_GoBack"/>
      <w:bookmarkEnd w:id="0"/>
      <w:r>
        <w:rPr>
          <w:rFonts w:hint="eastAsia" w:hAnsi="宋体"/>
          <w:sz w:val="24"/>
          <w:szCs w:val="24"/>
          <w:lang w:val="en-US" w:eastAsia="zh-CN"/>
        </w:rPr>
        <w:t>原因无法支付则延后。</w:t>
      </w:r>
    </w:p>
    <w:p w14:paraId="7BAD7607">
      <w:pPr>
        <w:spacing w:line="440" w:lineRule="exact"/>
        <w:ind w:left="210" w:leftChars="100" w:firstLine="420" w:firstLineChars="200"/>
        <w:rPr>
          <w:rFonts w:hint="default" w:ascii="Times New Roman" w:hAnsi="宋体" w:eastAsia="宋体" w:cs="Times New Roman"/>
          <w:color w:val="auto"/>
          <w:szCs w:val="21"/>
          <w:lang w:val="en-US" w:eastAsia="zh-CN"/>
        </w:rPr>
      </w:pPr>
    </w:p>
    <w:sectPr>
      <w:pgSz w:w="11906" w:h="16838"/>
      <w:pgMar w:top="1440" w:right="1752" w:bottom="1440" w:left="175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B170B5"/>
    <w:multiLevelType w:val="multilevel"/>
    <w:tmpl w:val="39B170B5"/>
    <w:lvl w:ilvl="0" w:tentative="0">
      <w:start w:val="1"/>
      <w:numFmt w:val="decimal"/>
      <w:lvlText w:val="%1、"/>
      <w:lvlJc w:val="left"/>
      <w:pPr>
        <w:ind w:left="562" w:hanging="420"/>
      </w:pPr>
      <w:rPr>
        <w:rFonts w:hint="default" w:hAnsi="宋体"/>
      </w:r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jN2E1ZmYzYjM4MTRiZjAxN2MwNDM1NjZlNmVmYWUifQ=="/>
  </w:docVars>
  <w:rsids>
    <w:rsidRoot w:val="00172A27"/>
    <w:rsid w:val="00024B2D"/>
    <w:rsid w:val="00030737"/>
    <w:rsid w:val="000610E5"/>
    <w:rsid w:val="00096E31"/>
    <w:rsid w:val="000B1F95"/>
    <w:rsid w:val="000B358A"/>
    <w:rsid w:val="000C260F"/>
    <w:rsid w:val="000D37AA"/>
    <w:rsid w:val="000E4E69"/>
    <w:rsid w:val="000F1251"/>
    <w:rsid w:val="001066AF"/>
    <w:rsid w:val="00122B9B"/>
    <w:rsid w:val="00136813"/>
    <w:rsid w:val="0013797C"/>
    <w:rsid w:val="00182C6B"/>
    <w:rsid w:val="001C467D"/>
    <w:rsid w:val="001C5428"/>
    <w:rsid w:val="001C7948"/>
    <w:rsid w:val="001F1B7B"/>
    <w:rsid w:val="001F2345"/>
    <w:rsid w:val="00240136"/>
    <w:rsid w:val="00265278"/>
    <w:rsid w:val="002A2B96"/>
    <w:rsid w:val="002B5F46"/>
    <w:rsid w:val="00304272"/>
    <w:rsid w:val="00313C73"/>
    <w:rsid w:val="00335EC6"/>
    <w:rsid w:val="00356A06"/>
    <w:rsid w:val="00364FD0"/>
    <w:rsid w:val="00376A6E"/>
    <w:rsid w:val="0037786D"/>
    <w:rsid w:val="00456F11"/>
    <w:rsid w:val="00465948"/>
    <w:rsid w:val="00477518"/>
    <w:rsid w:val="00505EC0"/>
    <w:rsid w:val="005415E6"/>
    <w:rsid w:val="00562D87"/>
    <w:rsid w:val="00571B79"/>
    <w:rsid w:val="005B4317"/>
    <w:rsid w:val="005C0846"/>
    <w:rsid w:val="005C2E43"/>
    <w:rsid w:val="005E0B36"/>
    <w:rsid w:val="005E4BCE"/>
    <w:rsid w:val="005E744B"/>
    <w:rsid w:val="00635C5C"/>
    <w:rsid w:val="0065662C"/>
    <w:rsid w:val="00674E0C"/>
    <w:rsid w:val="006D1EB3"/>
    <w:rsid w:val="006D3B2A"/>
    <w:rsid w:val="00704B07"/>
    <w:rsid w:val="007118DD"/>
    <w:rsid w:val="00712542"/>
    <w:rsid w:val="00767D65"/>
    <w:rsid w:val="00773375"/>
    <w:rsid w:val="0078058F"/>
    <w:rsid w:val="0079679C"/>
    <w:rsid w:val="007A054A"/>
    <w:rsid w:val="007A772E"/>
    <w:rsid w:val="007E233E"/>
    <w:rsid w:val="007F444D"/>
    <w:rsid w:val="007F76A2"/>
    <w:rsid w:val="00804F21"/>
    <w:rsid w:val="00847776"/>
    <w:rsid w:val="008700F9"/>
    <w:rsid w:val="00887A9C"/>
    <w:rsid w:val="008C0DB1"/>
    <w:rsid w:val="008D0123"/>
    <w:rsid w:val="008E6803"/>
    <w:rsid w:val="00922FA7"/>
    <w:rsid w:val="00945719"/>
    <w:rsid w:val="00945A62"/>
    <w:rsid w:val="009C1BCD"/>
    <w:rsid w:val="009C4612"/>
    <w:rsid w:val="009D3005"/>
    <w:rsid w:val="009F580D"/>
    <w:rsid w:val="00A5395D"/>
    <w:rsid w:val="00A576A3"/>
    <w:rsid w:val="00A71F17"/>
    <w:rsid w:val="00A92B7D"/>
    <w:rsid w:val="00A95F70"/>
    <w:rsid w:val="00AA1A6D"/>
    <w:rsid w:val="00AC54BA"/>
    <w:rsid w:val="00AD7985"/>
    <w:rsid w:val="00B14302"/>
    <w:rsid w:val="00B6323E"/>
    <w:rsid w:val="00B93FAC"/>
    <w:rsid w:val="00BB26BE"/>
    <w:rsid w:val="00BB76CF"/>
    <w:rsid w:val="00C23318"/>
    <w:rsid w:val="00C3131E"/>
    <w:rsid w:val="00C4018E"/>
    <w:rsid w:val="00CA5A74"/>
    <w:rsid w:val="00CB36D5"/>
    <w:rsid w:val="00CE2089"/>
    <w:rsid w:val="00D13A8A"/>
    <w:rsid w:val="00D30DDF"/>
    <w:rsid w:val="00D3530C"/>
    <w:rsid w:val="00D55551"/>
    <w:rsid w:val="00DB51A9"/>
    <w:rsid w:val="00DC4A9F"/>
    <w:rsid w:val="00DC7E18"/>
    <w:rsid w:val="00E330F3"/>
    <w:rsid w:val="00E339DA"/>
    <w:rsid w:val="00E418E1"/>
    <w:rsid w:val="00E76630"/>
    <w:rsid w:val="00EA1427"/>
    <w:rsid w:val="00EF7772"/>
    <w:rsid w:val="00F020D0"/>
    <w:rsid w:val="00F07904"/>
    <w:rsid w:val="00F6735B"/>
    <w:rsid w:val="00F96D06"/>
    <w:rsid w:val="00FB5D0A"/>
    <w:rsid w:val="00FD5A4C"/>
    <w:rsid w:val="00FD738E"/>
    <w:rsid w:val="00FE2B43"/>
    <w:rsid w:val="00FF4D66"/>
    <w:rsid w:val="033831D2"/>
    <w:rsid w:val="08FE01F3"/>
    <w:rsid w:val="0957455B"/>
    <w:rsid w:val="0C1E0427"/>
    <w:rsid w:val="112D584F"/>
    <w:rsid w:val="1B42469D"/>
    <w:rsid w:val="1CFF7618"/>
    <w:rsid w:val="1EB61656"/>
    <w:rsid w:val="1FB62948"/>
    <w:rsid w:val="21EA030C"/>
    <w:rsid w:val="22142CD2"/>
    <w:rsid w:val="231248D8"/>
    <w:rsid w:val="23B343B6"/>
    <w:rsid w:val="27760E14"/>
    <w:rsid w:val="295A3D12"/>
    <w:rsid w:val="2EB568BA"/>
    <w:rsid w:val="346F4329"/>
    <w:rsid w:val="37A25839"/>
    <w:rsid w:val="3F217EB1"/>
    <w:rsid w:val="41AF06D0"/>
    <w:rsid w:val="42AC0876"/>
    <w:rsid w:val="42FC5B32"/>
    <w:rsid w:val="465573A0"/>
    <w:rsid w:val="466743B6"/>
    <w:rsid w:val="48F30810"/>
    <w:rsid w:val="4B96620D"/>
    <w:rsid w:val="4D30395C"/>
    <w:rsid w:val="4E2D406C"/>
    <w:rsid w:val="52C67191"/>
    <w:rsid w:val="55723FAD"/>
    <w:rsid w:val="55A0084D"/>
    <w:rsid w:val="5F17510C"/>
    <w:rsid w:val="5FFF5FD5"/>
    <w:rsid w:val="67025980"/>
    <w:rsid w:val="675A334B"/>
    <w:rsid w:val="675A69FC"/>
    <w:rsid w:val="6B882FFF"/>
    <w:rsid w:val="6CF94598"/>
    <w:rsid w:val="6D1651F1"/>
    <w:rsid w:val="709A4063"/>
    <w:rsid w:val="725160E0"/>
    <w:rsid w:val="74AD2480"/>
    <w:rsid w:val="76A53DF5"/>
    <w:rsid w:val="7770541E"/>
    <w:rsid w:val="77EE068E"/>
    <w:rsid w:val="7D4C5C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8">
    <w:name w:val="Normal Table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="Times New Roman" w:hAnsi="Times New Roman" w:eastAsia="宋体" w:cs="Times New Roman"/>
    </w:rPr>
  </w:style>
  <w:style w:type="paragraph" w:styleId="3">
    <w:name w:val="Body Text"/>
    <w:basedOn w:val="1"/>
    <w:link w:val="11"/>
    <w:qFormat/>
    <w:uiPriority w:val="0"/>
    <w:pPr>
      <w:spacing w:after="120"/>
    </w:pPr>
    <w:rPr>
      <w:rFonts w:ascii="Calibri" w:hAnsi="Calibri" w:eastAsia="宋体" w:cs="Times New Roman"/>
      <w:szCs w:val="22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6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Body Text Char"/>
    <w:basedOn w:val="10"/>
    <w:link w:val="3"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2">
    <w:name w:val=" Char Char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 Char Char1"/>
    <w:link w:val="7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</Company>
  <Pages>1</Pages>
  <Words>393</Words>
  <Characters>427</Characters>
  <Lines>18</Lines>
  <Paragraphs>5</Paragraphs>
  <TotalTime>4</TotalTime>
  <ScaleCrop>false</ScaleCrop>
  <LinksUpToDate>false</LinksUpToDate>
  <CharactersWithSpaces>434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2018-01-07T08:26:00Z</dcterms:created>
  <dc:creator>yanghb</dc:creator>
  <cp:lastModifiedBy>黄雄</cp:lastModifiedBy>
  <cp:lastPrinted>2018-03-05T02:58:00Z</cp:lastPrinted>
  <dcterms:modified xsi:type="dcterms:W3CDTF">2025-12-11T01:11:20Z</dcterms:modified>
  <dc:title>项 目 名 称：西昌学院2018南北校区垃圾清运（红色字体是举例，下同）</dc:title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2012A10E3BD74FDDB0DFB58AD40A5760</vt:lpwstr>
  </property>
  <property fmtid="{D5CDD505-2E9C-101B-9397-08002B2CF9AE}" pid="4" name="KSOTemplateDocerSaveRecord">
    <vt:lpwstr>eyJoZGlkIjoiYWRkYTQ0NDg3NGU1MzRkZTQyNjBlMjY2NDJlMzU4NTkiLCJ1c2VySWQiOiIxNDU4NjQ5MjgyIn0=</vt:lpwstr>
  </property>
</Properties>
</file>